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8" w:rsidRPr="00DD0864" w:rsidRDefault="00932A98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t>Что стоит за этим увлечением?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Навязчивое подражание может указывать на проблемы с самовыражением и социальным взаимодействием.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начинает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 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Важно балансировать между принятием детского стремления к игре и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потенциальными рисками. Нужно наблюдать и понимать, когда игра превращается в смысл жизни.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4F6228" w:themeColor="accent3" w:themeShade="80"/>
          <w:sz w:val="26"/>
          <w:szCs w:val="26"/>
          <w:u w:val="single"/>
        </w:rPr>
      </w:pPr>
      <w:r w:rsidRPr="00DD0864">
        <w:rPr>
          <w:rFonts w:ascii="Times New Roman" w:hAnsi="Times New Roman" w:cs="Times New Roman"/>
          <w:b/>
          <w:color w:val="4F6228" w:themeColor="accent3" w:themeShade="80"/>
          <w:sz w:val="26"/>
          <w:szCs w:val="26"/>
          <w:u w:val="single"/>
        </w:rPr>
        <w:t>Об опасности можно понять по нескольким признакам: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ребенок слишком увлекся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квадробингом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перестал общаться с родными и друзьями, забросил другие интересы;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проводит очень много времени в образе животного, даже там, где это неуместно;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использует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квадробинг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как средство ухода от реальной жизни: шипит на родителей, прячется под кроватью и др.</w:t>
      </w:r>
    </w:p>
    <w:p w:rsidR="00932A98" w:rsidRPr="00DD0864" w:rsidRDefault="00932A98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В каком случае нужно обратиться к специалисту?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Резкие изменения в настроении, например, агрессия или замкнутость.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Постоянная беспричинная усталость, бессонница.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Резко начались проблемы с успеваемостью в школе, хотя до этого было все вполне благополучно.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Появилась скрытность при использовании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гаджетов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нежелание обсуждать происходящее или появление новых знакомств, которые ребенок скрывает.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Странные просьбы, слова, выражения и действия.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Что делать родителям?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D0864">
        <w:rPr>
          <w:rFonts w:ascii="Times New Roman" w:hAnsi="Times New Roman" w:cs="Times New Roman"/>
          <w:color w:val="4F6228" w:themeColor="accent3" w:themeShade="80"/>
          <w:sz w:val="26"/>
          <w:szCs w:val="26"/>
          <w:u w:val="single"/>
        </w:rPr>
        <w:t>Во-первых</w:t>
      </w:r>
      <w:r w:rsidRPr="00DD0864">
        <w:rPr>
          <w:rFonts w:ascii="Times New Roman" w:hAnsi="Times New Roman" w:cs="Times New Roman"/>
          <w:sz w:val="26"/>
          <w:szCs w:val="26"/>
        </w:rPr>
        <w:t xml:space="preserve">, Искренне, без агрессии, без обесценивания расспросите ребенка, кто такие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квадроберы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Даже если вы и так все про них знаете.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вы узнаете, чем ребенок занимается.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Например, ест ли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педигри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или корм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премиум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тигреночек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хочется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таким образом с ним познакомится.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color w:val="4F6228" w:themeColor="accent3" w:themeShade="80"/>
          <w:sz w:val="26"/>
          <w:szCs w:val="26"/>
          <w:u w:val="single"/>
        </w:rPr>
        <w:t>Во-вторых,</w:t>
      </w:r>
      <w:r w:rsidRPr="00DD0864">
        <w:rPr>
          <w:rFonts w:ascii="Times New Roman" w:hAnsi="Times New Roman" w:cs="Times New Roman"/>
          <w:sz w:val="26"/>
          <w:szCs w:val="26"/>
        </w:rPr>
        <w:t xml:space="preserve">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комфорта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квадроберы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, должен быть комплексным и учитывающим индивидуальные особенности ребенка. </w:t>
      </w: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lastRenderedPageBreak/>
        <w:t xml:space="preserve">Полученная информация покажет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вам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действительно ли стоит беспокоиться или это просто очередное увлечение, о котором он забудет послезавтра. 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квадробера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– это проявление мыслей, чувств и эмоций конкретного ребенка, а с этим, как известно, можно и нужно работать.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Известно, что всё запретное особенно привлекает, но, если родитель поддерживает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такую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самоидентичность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у ребенка не остаётся сомнений в том, что это нормально.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Если поведение ребенка вызывает тревогу, стоит обратиться к специалисту.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Психолог сможет оценить ситуацию и предложить соответствующую терапию или методы по улучшению социализации ребёнка.</w:t>
      </w: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P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414307" w:rsidRPr="00F44228" w:rsidRDefault="00414307" w:rsidP="00414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4"/>
          <w:szCs w:val="24"/>
          <w:lang w:eastAsia="ru-RU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52B5" w:rsidRDefault="00CB52B5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52B5" w:rsidRDefault="00CB52B5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14307" w:rsidRDefault="00D40647" w:rsidP="00414307">
      <w:pPr>
        <w:spacing w:after="0" w:line="240" w:lineRule="auto"/>
        <w:ind w:firstLine="709"/>
        <w:jc w:val="center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DD0864"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  <w:t>Надо любить своих детей.</w:t>
      </w:r>
    </w:p>
    <w:p w:rsidR="00D40647" w:rsidRDefault="00D40647" w:rsidP="00414307">
      <w:pPr>
        <w:spacing w:after="0" w:line="240" w:lineRule="auto"/>
        <w:ind w:firstLine="709"/>
        <w:jc w:val="center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DD0864"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  <w:t>Надо быть с ними рядом, интересоваться их жизнью.</w:t>
      </w: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414307" w:rsidRDefault="00414307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414307" w:rsidRDefault="00414307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ПАМЯТКА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ДЛЯ НЕРАВНОДУШНЫХ РОДИТЕЛЕЙ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О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КВАДРОБИНГЕ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Pr="00DD0864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Pr="00DD0864" w:rsidRDefault="000D5E1D" w:rsidP="000D5E1D">
      <w:pPr>
        <w:spacing w:after="0" w:line="240" w:lineRule="auto"/>
        <w:ind w:firstLine="709"/>
        <w:jc w:val="both"/>
        <w:rPr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0D5E1D">
        <w:rPr>
          <w:rFonts w:ascii="Segoe Script" w:hAnsi="Segoe Script" w:cs="Times New Roman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743825" y="3762375"/>
            <wp:positionH relativeFrom="margin">
              <wp:align>right</wp:align>
            </wp:positionH>
            <wp:positionV relativeFrom="margin">
              <wp:align>bottom</wp:align>
            </wp:positionV>
            <wp:extent cx="3267075" cy="2238375"/>
            <wp:effectExtent l="19050" t="0" r="9525" b="0"/>
            <wp:wrapSquare wrapText="bothSides"/>
            <wp:docPr id="1" name="Рисунок 16" descr="Квадробика и квадроберы. Что это такое и почему сегодня о квадроберах так  часто говорят? — FONAR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вадробика и квадроберы. Что это такое и почему сегодня о квадроберах так  часто говорят? — FONAR.T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Pr="00DD0864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40647" w:rsidRPr="00DD0864" w:rsidSect="00D406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11.25pt;height:11.25pt" o:bullet="t">
        <v:imagedata r:id="rId2" o:title="mso480B"/>
      </v:shape>
    </w:pict>
  </w:numPicBullet>
  <w:abstractNum w:abstractNumId="0">
    <w:nsid w:val="06AF09C0"/>
    <w:multiLevelType w:val="hybridMultilevel"/>
    <w:tmpl w:val="9A401F7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A75D1"/>
    <w:multiLevelType w:val="hybridMultilevel"/>
    <w:tmpl w:val="39D05A9E"/>
    <w:lvl w:ilvl="0" w:tplc="A77A6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470A3"/>
    <w:multiLevelType w:val="hybridMultilevel"/>
    <w:tmpl w:val="F626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A98"/>
    <w:rsid w:val="000D5E1D"/>
    <w:rsid w:val="00102914"/>
    <w:rsid w:val="00414307"/>
    <w:rsid w:val="00470FAE"/>
    <w:rsid w:val="0078726D"/>
    <w:rsid w:val="00932A98"/>
    <w:rsid w:val="009C1DCF"/>
    <w:rsid w:val="00B27E37"/>
    <w:rsid w:val="00CB52B5"/>
    <w:rsid w:val="00D40647"/>
    <w:rsid w:val="00DD0864"/>
    <w:rsid w:val="00F0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47"/>
    <w:pPr>
      <w:ind w:left="720"/>
      <w:contextualSpacing/>
    </w:pPr>
  </w:style>
  <w:style w:type="character" w:styleId="a4">
    <w:name w:val="Strong"/>
    <w:basedOn w:val="a0"/>
    <w:uiPriority w:val="22"/>
    <w:qFormat/>
    <w:rsid w:val="00D40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User-</cp:lastModifiedBy>
  <cp:revision>2</cp:revision>
  <cp:lastPrinted>2024-10-31T01:01:00Z</cp:lastPrinted>
  <dcterms:created xsi:type="dcterms:W3CDTF">2024-11-11T06:35:00Z</dcterms:created>
  <dcterms:modified xsi:type="dcterms:W3CDTF">2024-11-11T06:35:00Z</dcterms:modified>
</cp:coreProperties>
</file>